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2"/>
        </w:rPr>
        <w:t>HOOPFORLYFE™ UNIVERSITY</w:t>
      </w:r>
    </w:p>
    <w:p>
      <w:pPr>
        <w:jc w:val="center"/>
      </w:pPr>
      <w:r>
        <w:rPr>
          <w:b/>
          <w:sz w:val="32"/>
        </w:rPr>
        <w:t>1st Annual Holiday Classic – Ring Edition</w:t>
      </w:r>
    </w:p>
    <w:p>
      <w:pPr>
        <w:jc w:val="center"/>
      </w:pPr>
      <w:r>
        <w:rPr>
          <w:b/>
          <w:sz w:val="20"/>
        </w:rPr>
        <w:t>TOURNAMENT RULES • PARENT/SPECTATOR CONDUCT • COACHES CONDUCT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vAlign w:val="center"/>
          </w:tcPr>
          <w:p>
            <w:r>
              <w:rPr>
                <w:sz w:val="17"/>
              </w:rPr>
              <w:t>Date: Saturday, December 26, 2026</w:t>
            </w:r>
          </w:p>
        </w:tc>
        <w:tc>
          <w:tcPr>
            <w:tcW w:type="dxa" w:w="3408"/>
            <w:vAlign w:val="center"/>
          </w:tcPr>
          <w:p>
            <w:r>
              <w:rPr>
                <w:sz w:val="17"/>
              </w:rPr>
              <w:t>Divisions: Boys &amp; Girls 8U–17U</w:t>
            </w:r>
          </w:p>
        </w:tc>
        <w:tc>
          <w:tcPr>
            <w:tcW w:type="dxa" w:w="3408"/>
            <w:vAlign w:val="center"/>
          </w:tcPr>
          <w:p>
            <w:r>
              <w:rPr>
                <w:sz w:val="17"/>
              </w:rPr>
              <w:t>Format: 3-Game Guarantee</w:t>
            </w:r>
          </w:p>
        </w:tc>
      </w:tr>
      <w:tr>
        <w:tc>
          <w:tcPr>
            <w:tcW w:type="dxa" w:w="3408"/>
            <w:vAlign w:val="center"/>
          </w:tcPr>
          <w:p>
            <w:r>
              <w:rPr>
                <w:sz w:val="17"/>
              </w:rPr>
              <w:t>Location: Concord/Kannapolis, NC Area – Venue TBA</w:t>
            </w:r>
          </w:p>
        </w:tc>
        <w:tc>
          <w:tcPr>
            <w:tcW w:type="dxa" w:w="3408"/>
            <w:vAlign w:val="center"/>
          </w:tcPr>
          <w:p>
            <w:r>
              <w:rPr>
                <w:sz w:val="17"/>
              </w:rPr>
              <w:t>Awards: 1st: Rings + Team Trophy</w:t>
            </w:r>
          </w:p>
        </w:tc>
        <w:tc>
          <w:tcPr>
            <w:tcW w:type="dxa" w:w="3408"/>
            <w:vAlign w:val="center"/>
          </w:tcPr>
          <w:p>
            <w:r>
              <w:rPr>
                <w:sz w:val="17"/>
              </w:rPr>
              <w:t>Runner-Up: 2nd: Team Trophy</w:t>
            </w:r>
          </w:p>
        </w:tc>
      </w:tr>
    </w:tbl>
    <w:p/>
    <w:p>
      <w:pPr>
        <w:pStyle w:val="Heading1"/>
      </w:pPr>
      <w:r>
        <w:t>1. Tournament Rules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Eligibility: Teams must compete in the registered age/grade division. Tournament staff may request age/grade verification when eligibility is questioned.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Rosters: Players must be listed on the team roster before participating. A player may not switch teams within the same division after playing a tournament game unless approved by the Tournament Director.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Game guarantee: Each registered team is guaranteed three games unless a team forfeits, withdraws, is removed for misconduct, or circumstances outside the tournament’s control prevent play.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Game length: 8U–11U will play two 13-minute halves. 12U–17U will play two 16-minute halves. Clock procedures, timeouts, halftime length, and overtime procedures will be reviewed with coaches before the event.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Warm-up: Teams should be ready to play at least 20 minutes before the scheduled game time. Warm-up time may be shortened when necessary to keep the tournament on schedule.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Home/away: The team listed first or designated as home will wear the lighter uniform when possible. Teams should bring both light and dark uniforms.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Game ball: Tournament staff/game officials will determine the approved game ball. Teams should bring their own basketballs for warm-ups.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Bench personnel: Only rostered players and authorized coaches/team personnel may be on the bench. Two coaches per team receive free admission.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Sportsmanship: Fighting, threats, abusive language, discriminatory remarks, taunting, or intentionally unsafe conduct may result in technical fouls, ejection, game forfeiture, or removal from the facility.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Ejections: Any player, coach, or spectator ejected from a game must leave the playing area as directed. Tournament management may impose an additional suspension or removal for the remainder of the event.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Forfeits: Teams must be ready at game time. The Tournament Director has final authority on grace periods, forfeits, and schedule adjustments.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Officials: Judgment calls by game officials are final and are not protestable. Eligibility, scorekeeping, or rule-application concerns must be brought calmly to the Tournament Director.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Standings/tiebreakers: Pool standings and tiebreakers will be determined by the event’s posted format. The Tournament Director may adjust pairings when necessary to preserve competitive balance and the event schedule.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Schedule changes: Game times, courts, matchups, and tournament format may be adjusted for delays, facility needs, weather, team withdrawals, or other operational reasons. Teams are responsible for checking official schedule updates.</w:t>
      </w:r>
    </w:p>
    <w:p>
      <w:pPr>
        <w:pStyle w:val="Heading1"/>
      </w:pPr>
      <w:r>
        <w:t>2. Parent &amp; Spectator Code of Conduct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Support all athletes with positive encouragement. Youth basketball should remain a safe, competitive, and respectful environment.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Do not confront, threaten, curse at, harass, or make inappropriate remarks toward players, coaches, officials, staff, volunteers, or other spectators.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Do not enter the court, bench area, scorer’s table, locker-room area, or other restricted space unless authorized by tournament staff.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Do not coach from the stands in a way that disrupts the team, officials, or game administration.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Respect officials’ decisions. Concerns should be directed to your team’s coach or the Tournament Director after the game, not argued during play.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Parents/guardians are responsible for supervising children who are not participating in a game.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No fighting or physical confrontation. Anyone involved in threatening or violent behavior may be removed immediately and may be barred from the remainder of the event.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Follow all facility rules regarding food, beverages, smoking/vaping, parking, restricted areas, and property care.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Spectators who refuse to follow staff instructions may be removed without refund. Serious incidents may also result in the associated team being penalized when necessary to restore safety and order.</w:t>
      </w:r>
    </w:p>
    <w:p>
      <w:pPr>
        <w:pStyle w:val="Heading1"/>
      </w:pPr>
      <w:r>
        <w:t>3. Coaches Code of Conduct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Coaches are responsible for the behavior of their players, bench personnel, and team representatives and should help tournament staff address spectator issues connected to their team.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Treat players, opponents, officials, staff, and spectators with professionalism and respect.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No profanity directed at officials, players, staff, or spectators; no threats, intimidation, fighting, or discriminatory remarks.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Only the head coach should respectfully address officials regarding rule clarification during an appropriate stoppage.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Keep players and bench personnel in the designated bench area and ensure substitutes report properly.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Verify that roster and eligibility information submitted for the team is accurate.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Have the team ready to play early and monitor Exposure/event communications for schedule or court changes.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Do not encourage dangerous play, retaliation, fighting, or unsportsmanlike conduct.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An ejected coach must leave the playing area as directed and may be suspended from additional games at the Tournament Director’s discretion.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Coaches should report safety concerns, serious injuries, facility issues, or misconduct to tournament staff immediately.</w:t>
      </w:r>
    </w:p>
    <w:p>
      <w:pPr>
        <w:pStyle w:val="Heading1"/>
      </w:pPr>
      <w:r>
        <w:t>4. Safety, Facility &amp; Event Administration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Participation in basketball involves inherent risk of injury. Teams and families are responsible for appropriate supervision, medical readiness, and following facility/tournament safety instructions.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Emergency medical situations should be reported immediately to tournament staff and emergency services when appropriate.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Hoopforlyfe™ University and the host facility may remove any person whose behavior creates a safety risk or substantially disrupts the event.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Alcohol, illegal drugs, weapons, and other prohibited items are not permitted where prohibited by law or host-facility policy.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Teams and spectators are responsible for damage they intentionally cause to facility or tournament property.</w:t>
      </w:r>
    </w:p>
    <w:p>
      <w:pPr>
        <w:pStyle w:val="Heading1"/>
      </w:pPr>
      <w:r>
        <w:t>5. Refunds &amp; Tournament Administration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Registration fees are non-refundable after December 15, 2026.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If Hoopforlyfe™ University cancels the tournament, registered teams will receive a refund of their tournament registration fee.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No refunds will be issued for forfeits, team withdrawal after the deadline, travel issues, schedule conflicts, ejections/removal for misconduct, or failure to participate.</w:t>
      </w:r>
    </w:p>
    <w:p>
      <w:pPr>
        <w:spacing w:after="40"/>
        <w:ind w:left="259" w:hanging="173"/>
      </w:pPr>
      <w:r>
        <w:rPr>
          <w:b/>
        </w:rPr>
        <w:t xml:space="preserve">• </w:t>
      </w:r>
      <w:r>
        <w:t>The Tournament Director has final authority over event administration, scheduling, eligibility disputes, safety decisions, and matters not specifically covered in these rules.</w:t>
      </w:r>
    </w:p>
    <w:p>
      <w:pPr>
        <w:pStyle w:val="Heading1"/>
      </w:pPr>
      <w:r>
        <w:t>6. Acknowledgment</w:t>
      </w:r>
    </w:p>
    <w:p>
      <w:r>
        <w:rPr>
          <w:b/>
        </w:rPr>
        <w:t xml:space="preserve">By registering for, coaching in, playing in, or attending the Hoopforlyfe™ University Holiday Classic, participants and spectators agree to follow these tournament rules and standards of conduct. </w:t>
      </w:r>
      <w:r>
        <w:t>Coaches are encouraged to share this document with all parents and team members before tournament day.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t>Team Name:</w:t>
              <w:br/>
              <w:br/>
            </w:r>
          </w:p>
        </w:tc>
        <w:tc>
          <w:tcPr>
            <w:tcW w:type="dxa" w:w="5112"/>
          </w:tcPr>
          <w:p>
            <w:r>
              <w:t>Division:</w:t>
              <w:br/>
              <w:br/>
            </w:r>
          </w:p>
        </w:tc>
      </w:tr>
      <w:tr>
        <w:tc>
          <w:tcPr>
            <w:tcW w:type="dxa" w:w="5112"/>
          </w:tcPr>
          <w:p>
            <w:r>
              <w:t>Head Coach Name:</w:t>
              <w:br/>
              <w:br/>
            </w:r>
          </w:p>
        </w:tc>
        <w:tc>
          <w:tcPr>
            <w:tcW w:type="dxa" w:w="5112"/>
          </w:tcPr>
          <w:p>
            <w:r>
              <w:t>Coach Signature:</w:t>
              <w:br/>
              <w:br/>
            </w:r>
          </w:p>
        </w:tc>
      </w:tr>
      <w:tr>
        <w:tc>
          <w:tcPr>
            <w:tcW w:type="dxa" w:w="5112"/>
          </w:tcPr>
          <w:p>
            <w:r>
              <w:t>Date:</w:t>
              <w:br/>
              <w:br/>
            </w:r>
          </w:p>
        </w:tc>
        <w:tc>
          <w:tcPr>
            <w:tcW w:type="dxa" w:w="5112"/>
          </w:tcPr>
          <w:p>
            <w:r>
              <w:t>Phone/Email:</w:t>
              <w:br/>
              <w:br/>
            </w:r>
          </w:p>
        </w:tc>
      </w:tr>
    </w:tbl>
    <w:p>
      <w:pPr>
        <w:jc w:val="center"/>
      </w:pPr>
      <w:r>
        <w:rPr>
          <w:b/>
          <w:sz w:val="18"/>
        </w:rPr>
        <w:t>Questions: hoopforlyfe@gmail.com  |  www.hoopforlyfe.com</w:t>
      </w:r>
    </w:p>
    <w:sectPr w:rsidR="00FC693F" w:rsidRPr="0006063C" w:rsidSect="00034616">
      <w:footerReference w:type="default" r:id="rId9"/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Hoopforlyfe™ University • 1st Annual Holiday Classic – Ring Edition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